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3" w:rsidRDefault="00F43C23" w:rsidP="007004A9">
      <w:pPr>
        <w:spacing w:after="0"/>
        <w:jc w:val="center"/>
        <w:rPr>
          <w:b/>
        </w:rPr>
      </w:pPr>
      <w:bookmarkStart w:id="0" w:name="_GoBack"/>
      <w:bookmarkEnd w:id="0"/>
    </w:p>
    <w:p w:rsidR="007004A9" w:rsidRDefault="007004A9" w:rsidP="007004A9">
      <w:pPr>
        <w:spacing w:after="0"/>
        <w:jc w:val="center"/>
        <w:rPr>
          <w:b/>
        </w:rPr>
      </w:pPr>
      <w:r>
        <w:rPr>
          <w:b/>
        </w:rPr>
        <w:t xml:space="preserve">Summary of </w:t>
      </w:r>
      <w:r w:rsidR="00D927FD">
        <w:rPr>
          <w:b/>
        </w:rPr>
        <w:t>Non-Hazardous Secondary Materials (NHSM) Case</w:t>
      </w:r>
      <w:r>
        <w:rPr>
          <w:b/>
        </w:rPr>
        <w:t xml:space="preserve"> Respondent </w:t>
      </w:r>
      <w:r w:rsidR="00D927FD">
        <w:rPr>
          <w:b/>
        </w:rPr>
        <w:t>Brief</w:t>
      </w:r>
    </w:p>
    <w:p w:rsidR="007004A9" w:rsidRDefault="007004A9" w:rsidP="007004A9">
      <w:pPr>
        <w:spacing w:after="0"/>
        <w:jc w:val="center"/>
        <w:rPr>
          <w:b/>
        </w:rPr>
      </w:pPr>
      <w:r w:rsidRPr="007004A9">
        <w:rPr>
          <w:b/>
          <w:i/>
        </w:rPr>
        <w:t>Solvay v. EPA</w:t>
      </w:r>
      <w:r>
        <w:rPr>
          <w:b/>
        </w:rPr>
        <w:t xml:space="preserve"> (11-1189)</w:t>
      </w:r>
    </w:p>
    <w:p w:rsidR="009F0CE6" w:rsidRDefault="009F0CE6" w:rsidP="007004A9">
      <w:pPr>
        <w:spacing w:after="0"/>
        <w:jc w:val="center"/>
        <w:rPr>
          <w:b/>
        </w:rPr>
      </w:pPr>
    </w:p>
    <w:p w:rsidR="003546A4" w:rsidRPr="003546A4" w:rsidRDefault="003546A4" w:rsidP="00B21974">
      <w:pPr>
        <w:rPr>
          <w:b/>
        </w:rPr>
      </w:pPr>
      <w:r w:rsidRPr="003546A4">
        <w:rPr>
          <w:b/>
        </w:rPr>
        <w:t>Argument</w:t>
      </w:r>
      <w:r w:rsidR="009F0CE6">
        <w:rPr>
          <w:b/>
        </w:rPr>
        <w:t>s</w:t>
      </w:r>
    </w:p>
    <w:p w:rsidR="003546A4" w:rsidRPr="003546A4" w:rsidRDefault="007004A9" w:rsidP="00B21974">
      <w:pPr>
        <w:rPr>
          <w:u w:val="single"/>
        </w:rPr>
      </w:pPr>
      <w:r>
        <w:rPr>
          <w:u w:val="single"/>
        </w:rPr>
        <w:t xml:space="preserve">I. RCRA does not require that all </w:t>
      </w:r>
      <w:r w:rsidR="00D927FD">
        <w:rPr>
          <w:u w:val="single"/>
        </w:rPr>
        <w:t>NHSM</w:t>
      </w:r>
      <w:r>
        <w:rPr>
          <w:u w:val="single"/>
        </w:rPr>
        <w:t xml:space="preserve"> be classified as solid waste when combusted</w:t>
      </w:r>
    </w:p>
    <w:p w:rsidR="003546A4" w:rsidRDefault="003546A4" w:rsidP="009F0CE6">
      <w:pPr>
        <w:ind w:left="720"/>
      </w:pPr>
      <w:r>
        <w:t>-If materials are not disposed of, thrown away, or abandoned they are not solid wastes and not subject to RCRA.</w:t>
      </w:r>
    </w:p>
    <w:p w:rsidR="003546A4" w:rsidRDefault="003546A4" w:rsidP="00B21974">
      <w:r>
        <w:tab/>
      </w:r>
      <w:r>
        <w:tab/>
        <w:t>-Materials can be reused in an ongoing manufacturing or industrial process.</w:t>
      </w:r>
    </w:p>
    <w:p w:rsidR="003546A4" w:rsidRDefault="003546A4" w:rsidP="00B21974">
      <w:r>
        <w:tab/>
      </w:r>
      <w:r>
        <w:tab/>
        <w:t xml:space="preserve">-EPA exercised discretion in the definition of “discarded” by creating the </w:t>
      </w:r>
      <w:r>
        <w:tab/>
      </w:r>
      <w:r>
        <w:tab/>
      </w:r>
      <w:r>
        <w:tab/>
      </w:r>
      <w:r>
        <w:tab/>
      </w:r>
      <w:r w:rsidR="009F0CE6">
        <w:tab/>
      </w:r>
      <w:r w:rsidR="009F0CE6">
        <w:tab/>
      </w:r>
      <w:r>
        <w:t>legitimacy criteria to distinguish between product fuel use and energy recovery</w:t>
      </w:r>
    </w:p>
    <w:p w:rsidR="007004A9" w:rsidRDefault="007004A9" w:rsidP="00B21974">
      <w:r>
        <w:tab/>
        <w:t>-Containment alone does not make material a non-waste</w:t>
      </w:r>
    </w:p>
    <w:p w:rsidR="007004A9" w:rsidRDefault="00F34A5C" w:rsidP="00B21974">
      <w:pPr>
        <w:rPr>
          <w:u w:val="single"/>
        </w:rPr>
      </w:pPr>
      <w:r>
        <w:rPr>
          <w:u w:val="single"/>
        </w:rPr>
        <w:t>II. EPA reasonably</w:t>
      </w:r>
      <w:r w:rsidR="007004A9" w:rsidRPr="007004A9">
        <w:rPr>
          <w:u w:val="single"/>
        </w:rPr>
        <w:t xml:space="preserve"> determined that materials processed from solid waste that meet the legitimacy criteria are not solid waste</w:t>
      </w:r>
    </w:p>
    <w:p w:rsidR="00F34A5C" w:rsidRDefault="00F34A5C" w:rsidP="009F0CE6">
      <w:pPr>
        <w:ind w:left="720"/>
      </w:pPr>
      <w:r w:rsidRPr="00F34A5C">
        <w:t>-De</w:t>
      </w:r>
      <w:r>
        <w:t>finition of “processing” – during processes th</w:t>
      </w:r>
      <w:r w:rsidR="009F0CE6">
        <w:t xml:space="preserve">e non-hazardous waste is still </w:t>
      </w:r>
      <w:r>
        <w:t>considered a waste subject to any applicable federal or state requirements</w:t>
      </w:r>
    </w:p>
    <w:p w:rsidR="00F34A5C" w:rsidRDefault="00F34A5C" w:rsidP="009F0CE6">
      <w:pPr>
        <w:ind w:left="720"/>
      </w:pPr>
      <w:r>
        <w:t xml:space="preserve">-Congress limited the provision to hazardous wastes and did not intend to restrict the use </w:t>
      </w:r>
      <w:r>
        <w:tab/>
        <w:t>of non-hazardous wastes as fuels and therefore there is no</w:t>
      </w:r>
      <w:r w:rsidR="009F0CE6">
        <w:t xml:space="preserve"> provision in RCRA prohibiting </w:t>
      </w:r>
      <w:r>
        <w:t>the production of product fuels from non-hazardous solid wastes</w:t>
      </w:r>
    </w:p>
    <w:p w:rsidR="00F34A5C" w:rsidRDefault="00F34A5C" w:rsidP="00B21974">
      <w:r>
        <w:tab/>
        <w:t>-Congress intended EPA to develop methods for pr</w:t>
      </w:r>
      <w:r w:rsidR="009F0CE6">
        <w:t xml:space="preserve">oduction of fuels from solid </w:t>
      </w:r>
      <w:r>
        <w:t>waste</w:t>
      </w:r>
    </w:p>
    <w:p w:rsidR="00F34A5C" w:rsidRDefault="00F34A5C" w:rsidP="009F0CE6">
      <w:pPr>
        <w:ind w:left="720"/>
      </w:pPr>
      <w:r>
        <w:t xml:space="preserve">- ENVs </w:t>
      </w:r>
      <w:r w:rsidR="00D927FD">
        <w:t>rely on cases</w:t>
      </w:r>
      <w:r>
        <w:t xml:space="preserve"> </w:t>
      </w:r>
      <w:r w:rsidR="009F0CE6">
        <w:t xml:space="preserve">that are </w:t>
      </w:r>
      <w:r w:rsidR="00BB4113">
        <w:t>not applicable</w:t>
      </w:r>
      <w:r w:rsidR="009F0CE6">
        <w:t xml:space="preserve">. </w:t>
      </w:r>
      <w:r w:rsidR="00BB4113">
        <w:t>None of the cases</w:t>
      </w:r>
      <w:r w:rsidR="009F0CE6">
        <w:t xml:space="preserve"> </w:t>
      </w:r>
      <w:r w:rsidR="00BB4113">
        <w:t>addressed the status of materials produced from processing solid waste.</w:t>
      </w:r>
    </w:p>
    <w:p w:rsidR="00BB4113" w:rsidRDefault="00BB4113" w:rsidP="00B21974">
      <w:pPr>
        <w:rPr>
          <w:u w:val="single"/>
        </w:rPr>
      </w:pPr>
      <w:r w:rsidRPr="00BB4113">
        <w:rPr>
          <w:u w:val="single"/>
        </w:rPr>
        <w:t>III. EPA reasonably classified on-spec used oil and clean cellulosic biomass as traditional fuels</w:t>
      </w:r>
    </w:p>
    <w:p w:rsidR="00BB4113" w:rsidRDefault="00BB4113" w:rsidP="00B21974">
      <w:r>
        <w:tab/>
        <w:t xml:space="preserve">-Materials </w:t>
      </w:r>
      <w:r w:rsidR="00D927FD">
        <w:t xml:space="preserve">are </w:t>
      </w:r>
      <w:r>
        <w:t>defined as “traditional fuels” and products,</w:t>
      </w:r>
      <w:r w:rsidR="00AB6A5A">
        <w:t xml:space="preserve"> and</w:t>
      </w:r>
      <w:r>
        <w:t xml:space="preserve"> not NHSM or solid wastes</w:t>
      </w:r>
    </w:p>
    <w:p w:rsidR="00BB4113" w:rsidRDefault="00BB4113" w:rsidP="009F0CE6">
      <w:pPr>
        <w:ind w:left="720"/>
      </w:pPr>
      <w:r>
        <w:t>-Petitioners claim that EPA improperly determined that on</w:t>
      </w:r>
      <w:r w:rsidR="009F0CE6">
        <w:t xml:space="preserve">-spec used oil </w:t>
      </w:r>
      <w:r>
        <w:t xml:space="preserve">and clean cellulosic biomass should be </w:t>
      </w:r>
      <w:r w:rsidR="009F0CE6">
        <w:t xml:space="preserve">traditional fuels and not </w:t>
      </w:r>
      <w:r>
        <w:t>alternative “traditional” fuels.</w:t>
      </w:r>
    </w:p>
    <w:p w:rsidR="00BB4113" w:rsidRDefault="00BB4113" w:rsidP="009F0CE6">
      <w:pPr>
        <w:ind w:left="1440"/>
      </w:pPr>
      <w:r>
        <w:t>-used oil, prior to processing, does not fit the definition of “discarded</w:t>
      </w:r>
      <w:r w:rsidR="009F0CE6">
        <w:t>,</w:t>
      </w:r>
      <w:r>
        <w:t>”</w:t>
      </w:r>
      <w:r w:rsidR="009F0CE6">
        <w:t xml:space="preserve"> </w:t>
      </w:r>
      <w:r w:rsidR="00AB6A5A">
        <w:t>same with cellulosic biomass</w:t>
      </w:r>
    </w:p>
    <w:p w:rsidR="00BB4113" w:rsidRDefault="00BB4113" w:rsidP="00B21974">
      <w:pPr>
        <w:rPr>
          <w:u w:val="single"/>
        </w:rPr>
      </w:pPr>
      <w:r w:rsidRPr="00BB4113">
        <w:rPr>
          <w:u w:val="single"/>
        </w:rPr>
        <w:t>IV. EPA reasonably determined that tires managed under tire collection programs are not solid waste</w:t>
      </w:r>
    </w:p>
    <w:p w:rsidR="006B4B76" w:rsidRDefault="00BB4113" w:rsidP="009F0CE6">
      <w:pPr>
        <w:ind w:left="720"/>
      </w:pPr>
      <w:r>
        <w:t>-Level of contaminants in tires is comparable to the</w:t>
      </w:r>
      <w:r w:rsidR="006B4B76">
        <w:t xml:space="preserve"> coal t</w:t>
      </w:r>
      <w:r w:rsidR="009F0CE6">
        <w:t xml:space="preserve">hey replace and also seen as a </w:t>
      </w:r>
      <w:r w:rsidR="006B4B76">
        <w:t xml:space="preserve">valuable product and therefore not discarded. </w:t>
      </w:r>
    </w:p>
    <w:p w:rsidR="00BB4113" w:rsidRDefault="006B4B76" w:rsidP="009F0CE6">
      <w:pPr>
        <w:ind w:left="720"/>
      </w:pPr>
      <w:r>
        <w:t>-ENVs claim that tires are discarded when  removed from a vehicle</w:t>
      </w:r>
      <w:r w:rsidR="009F0CE6">
        <w:t xml:space="preserve">—EPA </w:t>
      </w:r>
      <w:r>
        <w:t xml:space="preserve">says that the actual nature of the transaction of tires makes them a </w:t>
      </w:r>
      <w:r w:rsidR="009F0CE6">
        <w:t xml:space="preserve">valuable </w:t>
      </w:r>
      <w:r>
        <w:t>product.</w:t>
      </w:r>
    </w:p>
    <w:p w:rsidR="006B4B76" w:rsidRDefault="006B4B76" w:rsidP="00B21974">
      <w:r>
        <w:tab/>
        <w:t>-Congress intended that EPA find ways to promote alternative fuels</w:t>
      </w:r>
    </w:p>
    <w:p w:rsidR="009F0CE6" w:rsidRDefault="009F0CE6" w:rsidP="00B21974"/>
    <w:p w:rsidR="006B4B76" w:rsidRDefault="006B4B76" w:rsidP="00B21974">
      <w:pPr>
        <w:rPr>
          <w:u w:val="single"/>
        </w:rPr>
      </w:pPr>
      <w:r w:rsidRPr="006B4B76">
        <w:rPr>
          <w:u w:val="single"/>
        </w:rPr>
        <w:lastRenderedPageBreak/>
        <w:t xml:space="preserve">V. The distinction between </w:t>
      </w:r>
      <w:r w:rsidR="00D927FD">
        <w:rPr>
          <w:u w:val="single"/>
        </w:rPr>
        <w:t>NHSM</w:t>
      </w:r>
      <w:r w:rsidRPr="006B4B76">
        <w:rPr>
          <w:u w:val="single"/>
        </w:rPr>
        <w:t xml:space="preserve"> combusted by the generator for energy recovery and </w:t>
      </w:r>
      <w:r w:rsidR="00D927FD">
        <w:rPr>
          <w:u w:val="single"/>
        </w:rPr>
        <w:t>NHSM</w:t>
      </w:r>
      <w:r w:rsidR="00D927FD" w:rsidRPr="006B4B76">
        <w:rPr>
          <w:u w:val="single"/>
        </w:rPr>
        <w:t xml:space="preserve"> </w:t>
      </w:r>
      <w:r w:rsidRPr="006B4B76">
        <w:rPr>
          <w:u w:val="single"/>
        </w:rPr>
        <w:t>transferred to another entity for combustion for energy recovery is reasonable</w:t>
      </w:r>
    </w:p>
    <w:p w:rsidR="009F0CE6" w:rsidRDefault="006B4B76" w:rsidP="009F0CE6">
      <w:pPr>
        <w:ind w:left="720"/>
      </w:pPr>
      <w:r>
        <w:t xml:space="preserve">- </w:t>
      </w:r>
      <w:r w:rsidR="00D927FD">
        <w:t>I</w:t>
      </w:r>
      <w:r>
        <w:t xml:space="preserve">t is appropriate to take different approaches to materials </w:t>
      </w:r>
      <w:r w:rsidR="00D927FD">
        <w:t>used for energy recovery by either the generator or a third party</w:t>
      </w:r>
    </w:p>
    <w:p w:rsidR="006B4B76" w:rsidRDefault="006B4B76" w:rsidP="009F0CE6">
      <w:pPr>
        <w:ind w:left="720"/>
      </w:pPr>
      <w:r>
        <w:t xml:space="preserve">-If </w:t>
      </w:r>
      <w:r w:rsidR="00D927FD">
        <w:t xml:space="preserve">the material </w:t>
      </w:r>
      <w:r>
        <w:t>meets the legitimacy criteria</w:t>
      </w:r>
      <w:r w:rsidR="00D927FD">
        <w:t xml:space="preserve">, it </w:t>
      </w:r>
      <w:r>
        <w:t>has been saved rather than discarded.</w:t>
      </w:r>
    </w:p>
    <w:p w:rsidR="006B4B76" w:rsidRDefault="006B4B76" w:rsidP="009F0CE6">
      <w:pPr>
        <w:ind w:left="1440"/>
      </w:pPr>
      <w:r>
        <w:t xml:space="preserve">-The recipient of the transferred fuels may not have </w:t>
      </w:r>
      <w:r w:rsidR="009F0CE6">
        <w:t xml:space="preserve">the same incentive to manage </w:t>
      </w:r>
      <w:r w:rsidR="009F0CE6">
        <w:tab/>
      </w:r>
      <w:r>
        <w:t xml:space="preserve">the material as a useful product, and therefore </w:t>
      </w:r>
      <w:r w:rsidR="00AB6A5A">
        <w:t xml:space="preserve">material is </w:t>
      </w:r>
      <w:r>
        <w:t>determined to be a solid waste unless EPA finds that it will be used as a product fuel.</w:t>
      </w:r>
    </w:p>
    <w:p w:rsidR="006B4B76" w:rsidRDefault="006B4B76" w:rsidP="009F0CE6">
      <w:pPr>
        <w:ind w:left="720"/>
      </w:pPr>
      <w:r>
        <w:t xml:space="preserve">-Court </w:t>
      </w:r>
      <w:r w:rsidR="00D927FD">
        <w:t>gave</w:t>
      </w:r>
      <w:r>
        <w:t xml:space="preserve"> EPA the ability to resolve uncertainty</w:t>
      </w:r>
      <w:r w:rsidR="009F0CE6">
        <w:t xml:space="preserve"> in favor of minimizing health </w:t>
      </w:r>
      <w:r>
        <w:t>risks (which is the reason behind the blanket classification of transfe</w:t>
      </w:r>
      <w:r w:rsidR="009F0CE6">
        <w:t xml:space="preserve">rred materials as </w:t>
      </w:r>
      <w:r>
        <w:t xml:space="preserve">solid wastes) </w:t>
      </w:r>
    </w:p>
    <w:p w:rsidR="007F424F" w:rsidRDefault="007F424F" w:rsidP="009F0CE6">
      <w:pPr>
        <w:ind w:left="720"/>
      </w:pPr>
      <w:r>
        <w:t xml:space="preserve">-Industry uses paper recycling residuals as an example, but EPA says that example is unripe </w:t>
      </w:r>
      <w:r w:rsidR="00D927FD">
        <w:t xml:space="preserve">because the </w:t>
      </w:r>
      <w:r>
        <w:t>proposed NHSM supplemental rule</w:t>
      </w:r>
      <w:r w:rsidR="00D927FD">
        <w:t xml:space="preserve"> is not final</w:t>
      </w:r>
      <w:r>
        <w:t>.</w:t>
      </w:r>
    </w:p>
    <w:p w:rsidR="007F424F" w:rsidRDefault="007F424F" w:rsidP="00B21974">
      <w:pPr>
        <w:rPr>
          <w:u w:val="single"/>
        </w:rPr>
      </w:pPr>
      <w:r w:rsidRPr="007F424F">
        <w:rPr>
          <w:u w:val="single"/>
        </w:rPr>
        <w:t>VI. The legitimacy criteria are reasonable</w:t>
      </w:r>
    </w:p>
    <w:p w:rsidR="007F424F" w:rsidRDefault="007F424F" w:rsidP="009F0CE6">
      <w:pPr>
        <w:ind w:left="720"/>
      </w:pPr>
      <w:r>
        <w:t xml:space="preserve">-Legitimacy criteria </w:t>
      </w:r>
      <w:r w:rsidR="00D927FD">
        <w:t xml:space="preserve">are </w:t>
      </w:r>
      <w:r>
        <w:t>used to distinguish between co</w:t>
      </w:r>
      <w:r w:rsidR="009F0CE6">
        <w:t xml:space="preserve">mbustion as a product fuel and </w:t>
      </w:r>
      <w:r>
        <w:t xml:space="preserve">combustion </w:t>
      </w:r>
      <w:r w:rsidR="00D927FD">
        <w:t>for</w:t>
      </w:r>
      <w:r>
        <w:t xml:space="preserve"> “discard”</w:t>
      </w:r>
    </w:p>
    <w:p w:rsidR="007F424F" w:rsidRDefault="007F424F" w:rsidP="00B21974">
      <w:r>
        <w:tab/>
      </w:r>
      <w:r>
        <w:tab/>
        <w:t xml:space="preserve">-It is necessary to compare the levels of contaminants in the NHSM to those in </w:t>
      </w:r>
      <w:r>
        <w:tab/>
      </w:r>
      <w:r>
        <w:tab/>
      </w:r>
      <w:r>
        <w:tab/>
      </w:r>
      <w:r w:rsidR="009F0CE6">
        <w:tab/>
      </w:r>
      <w:r w:rsidR="009F0CE6">
        <w:tab/>
      </w:r>
      <w:r>
        <w:t>traditional fuels that the material could replace in order to use it as a product fuel</w:t>
      </w:r>
    </w:p>
    <w:p w:rsidR="007F424F" w:rsidRDefault="007F424F" w:rsidP="00B21974">
      <w:r>
        <w:tab/>
      </w:r>
      <w:r>
        <w:tab/>
        <w:t xml:space="preserve">-EPA says that the petition process exists so that </w:t>
      </w:r>
      <w:r w:rsidR="00AB6A5A">
        <w:t>facilities</w:t>
      </w:r>
      <w:r>
        <w:t xml:space="preserve"> can submit </w:t>
      </w:r>
      <w:r>
        <w:tab/>
      </w:r>
      <w:r>
        <w:tab/>
      </w:r>
      <w:r>
        <w:tab/>
      </w:r>
      <w:r>
        <w:tab/>
      </w:r>
      <w:r w:rsidR="009F0CE6">
        <w:tab/>
      </w:r>
      <w:r w:rsidR="009F0CE6">
        <w:tab/>
      </w:r>
      <w:r>
        <w:t>information about a specific material that may not be listed, but should be.</w:t>
      </w:r>
    </w:p>
    <w:p w:rsidR="00AB5F9C" w:rsidRPr="00AB5F9C" w:rsidRDefault="00AB5F9C" w:rsidP="00B21974">
      <w:pPr>
        <w:rPr>
          <w:u w:val="single"/>
        </w:rPr>
      </w:pPr>
      <w:r w:rsidRPr="00AB5F9C">
        <w:rPr>
          <w:u w:val="single"/>
        </w:rPr>
        <w:t>VII. Industry petitioners’ claims regarding construction and demolition wood, railroad ties and other treated wood are prudentially unripe</w:t>
      </w:r>
    </w:p>
    <w:p w:rsidR="00AB5F9C" w:rsidRDefault="00AB5F9C" w:rsidP="009F0CE6">
      <w:pPr>
        <w:ind w:left="720"/>
      </w:pPr>
      <w:r>
        <w:t>-</w:t>
      </w:r>
      <w:r w:rsidR="00D927FD">
        <w:t>Claims</w:t>
      </w:r>
      <w:r>
        <w:t xml:space="preserve"> unripe because  </w:t>
      </w:r>
      <w:r w:rsidR="009F0CE6">
        <w:t xml:space="preserve">those </w:t>
      </w:r>
      <w:r>
        <w:t>materials are being considered in</w:t>
      </w:r>
      <w:r w:rsidR="009F0CE6">
        <w:t xml:space="preserve"> </w:t>
      </w:r>
      <w:r w:rsidR="00D927FD">
        <w:t xml:space="preserve">the proposed NHSM supplemental rule. </w:t>
      </w:r>
    </w:p>
    <w:p w:rsidR="00AB5F9C" w:rsidRDefault="00AB5F9C" w:rsidP="00B21974">
      <w:pPr>
        <w:rPr>
          <w:u w:val="single"/>
        </w:rPr>
      </w:pPr>
      <w:r w:rsidRPr="00AB5F9C">
        <w:rPr>
          <w:u w:val="single"/>
        </w:rPr>
        <w:t>VIII. Sewage sludge is not statutorily excluded from regulation as a solid waste</w:t>
      </w:r>
    </w:p>
    <w:p w:rsidR="00AB5F9C" w:rsidRDefault="00AB5F9C" w:rsidP="00B21974">
      <w:r>
        <w:tab/>
        <w:t>-EPA did not exclude sewage sludge from the definition of solid waste when combusted.</w:t>
      </w:r>
    </w:p>
    <w:p w:rsidR="00AB5F9C" w:rsidRDefault="00AB5F9C" w:rsidP="00B21974">
      <w:r>
        <w:tab/>
      </w:r>
      <w:r>
        <w:tab/>
        <w:t xml:space="preserve">-Court decision in </w:t>
      </w:r>
      <w:r w:rsidRPr="00AB6A5A">
        <w:rPr>
          <w:i/>
        </w:rPr>
        <w:t>NACWA v. EPA</w:t>
      </w:r>
      <w:r>
        <w:t xml:space="preserve"> implied that sewage sludge combusted in </w:t>
      </w:r>
      <w:r>
        <w:tab/>
      </w:r>
      <w:r>
        <w:tab/>
      </w:r>
      <w:r>
        <w:tab/>
      </w:r>
      <w:r w:rsidR="00042F55">
        <w:tab/>
      </w:r>
      <w:r w:rsidR="00042F55">
        <w:tab/>
      </w:r>
      <w:r>
        <w:t>SSIs is a solid waste</w:t>
      </w:r>
    </w:p>
    <w:p w:rsidR="00AB5F9C" w:rsidRDefault="00AB5F9C" w:rsidP="00B21974">
      <w:r>
        <w:tab/>
      </w:r>
      <w:r>
        <w:tab/>
        <w:t xml:space="preserve">-Sewage sludge is not </w:t>
      </w:r>
      <w:r w:rsidR="004C4561">
        <w:t>“</w:t>
      </w:r>
      <w:r>
        <w:t>domestic sewage</w:t>
      </w:r>
      <w:r w:rsidR="004C4561">
        <w:t>”</w:t>
      </w:r>
      <w:r>
        <w:t xml:space="preserve"> because the sludge comes from a </w:t>
      </w:r>
      <w:r>
        <w:tab/>
      </w:r>
      <w:r>
        <w:tab/>
      </w:r>
      <w:r>
        <w:tab/>
      </w:r>
      <w:r w:rsidR="009F0CE6">
        <w:tab/>
      </w:r>
      <w:r w:rsidR="009F0CE6">
        <w:tab/>
      </w:r>
      <w:r>
        <w:t>municipal wastewater treatment plant</w:t>
      </w:r>
    </w:p>
    <w:p w:rsidR="00AB6A5A" w:rsidRDefault="00AB6A5A" w:rsidP="00B21974">
      <w:r>
        <w:tab/>
        <w:t>-This Court already rejected the claim that Congress intended the CWA to re</w:t>
      </w:r>
      <w:r w:rsidR="009F0CE6">
        <w:t xml:space="preserve">gulate </w:t>
      </w:r>
      <w:r>
        <w:t xml:space="preserve">sewage sludge. </w:t>
      </w:r>
    </w:p>
    <w:p w:rsidR="00AB6A5A" w:rsidRPr="00AB5F9C" w:rsidRDefault="00AB6A5A" w:rsidP="00F9454D">
      <w:pPr>
        <w:ind w:left="720"/>
      </w:pPr>
      <w:r>
        <w:t>-Because EPA is required under RCRA to determine whether sewage sludge is a solid waste when combusted for energy recovery</w:t>
      </w:r>
      <w:r w:rsidR="004C4561">
        <w:t>,</w:t>
      </w:r>
      <w:r>
        <w:t xml:space="preserve"> </w:t>
      </w:r>
      <w:r w:rsidR="00F9454D">
        <w:t xml:space="preserve">EPA </w:t>
      </w:r>
      <w:r>
        <w:t xml:space="preserve">also </w:t>
      </w:r>
      <w:r w:rsidR="00F9454D">
        <w:t xml:space="preserve">has </w:t>
      </w:r>
      <w:r>
        <w:t xml:space="preserve">the discretion to determine whether those combustion units are regulated under CAA </w:t>
      </w:r>
      <w:r w:rsidR="009F0CE6">
        <w:rPr>
          <w:rFonts w:cs="Times New Roman"/>
        </w:rPr>
        <w:t>§</w:t>
      </w:r>
      <w:r w:rsidR="009F0CE6">
        <w:t xml:space="preserve">112 </w:t>
      </w:r>
      <w:r>
        <w:t xml:space="preserve">or </w:t>
      </w:r>
      <w:r w:rsidR="009F0CE6">
        <w:t>129</w:t>
      </w:r>
      <w:r>
        <w:t>.</w:t>
      </w:r>
    </w:p>
    <w:p w:rsidR="00BB4113" w:rsidRPr="00F34A5C" w:rsidRDefault="00BB4113" w:rsidP="00B21974"/>
    <w:sectPr w:rsidR="00BB4113" w:rsidRPr="00F34A5C" w:rsidSect="00311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94" w:rsidRDefault="00C30D94" w:rsidP="00D06F3D">
      <w:pPr>
        <w:spacing w:after="0"/>
      </w:pPr>
      <w:r>
        <w:separator/>
      </w:r>
    </w:p>
  </w:endnote>
  <w:endnote w:type="continuationSeparator" w:id="0">
    <w:p w:rsidR="00C30D94" w:rsidRDefault="00C30D94" w:rsidP="00D06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A" w:rsidRDefault="00311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64" w:rsidRDefault="00C57D64">
    <w:pPr>
      <w:pStyle w:val="Footer"/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311CAA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A" w:rsidRDefault="0031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94" w:rsidRDefault="00C30D94" w:rsidP="00D06F3D">
      <w:pPr>
        <w:spacing w:after="0"/>
      </w:pPr>
      <w:r>
        <w:separator/>
      </w:r>
    </w:p>
  </w:footnote>
  <w:footnote w:type="continuationSeparator" w:id="0">
    <w:p w:rsidR="00C30D94" w:rsidRDefault="00C30D94" w:rsidP="00D06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A" w:rsidRDefault="00311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A" w:rsidRDefault="00311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A" w:rsidRDefault="00311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766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4C0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9CC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3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DA3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C3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49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62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84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A6AD0"/>
    <w:multiLevelType w:val="hybridMultilevel"/>
    <w:tmpl w:val="E34C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44F2D"/>
    <w:multiLevelType w:val="multilevel"/>
    <w:tmpl w:val="A8A2ECDA"/>
    <w:lvl w:ilvl="0">
      <w:start w:val="1"/>
      <w:numFmt w:val="decimal"/>
      <w:pStyle w:val="Numbered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ed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ed5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ed6"/>
      <w:lvlText w:val="(%6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ed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ed8"/>
      <w:lvlText w:val="%8."/>
      <w:lvlJc w:val="left"/>
      <w:pPr>
        <w:tabs>
          <w:tab w:val="num" w:pos="5328"/>
        </w:tabs>
        <w:ind w:left="5760" w:hanging="720"/>
      </w:pPr>
      <w:rPr>
        <w:rFonts w:hint="default"/>
      </w:rPr>
    </w:lvl>
    <w:lvl w:ilvl="8">
      <w:start w:val="1"/>
      <w:numFmt w:val="lowerRoman"/>
      <w:pStyle w:val="Numbered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12">
    <w:nsid w:val="68A54C74"/>
    <w:multiLevelType w:val="multilevel"/>
    <w:tmpl w:val="AD9014A8"/>
    <w:lvl w:ilvl="0">
      <w:start w:val="1"/>
      <w:numFmt w:val="bullet"/>
      <w:pStyle w:val="Bulleted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ed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ed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ed4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ed5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ed6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ed7"/>
      <w:lvlText w:val=""/>
      <w:lvlJc w:val="left"/>
      <w:pPr>
        <w:tabs>
          <w:tab w:val="num" w:pos="432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ed8"/>
      <w:lvlText w:val=""/>
      <w:lvlJc w:val="left"/>
      <w:pPr>
        <w:tabs>
          <w:tab w:val="num" w:pos="504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ed9"/>
      <w:lvlText w:val=""/>
      <w:lvlJc w:val="left"/>
      <w:pPr>
        <w:ind w:left="6480" w:hanging="72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4"/>
    <w:rsid w:val="000428BA"/>
    <w:rsid w:val="00042F55"/>
    <w:rsid w:val="00117C7F"/>
    <w:rsid w:val="0018482E"/>
    <w:rsid w:val="001A2054"/>
    <w:rsid w:val="001E2A88"/>
    <w:rsid w:val="001E642C"/>
    <w:rsid w:val="00255B6E"/>
    <w:rsid w:val="00263AB9"/>
    <w:rsid w:val="0027191B"/>
    <w:rsid w:val="002C47E1"/>
    <w:rsid w:val="002F6C98"/>
    <w:rsid w:val="00311CAA"/>
    <w:rsid w:val="003546A4"/>
    <w:rsid w:val="00363823"/>
    <w:rsid w:val="00366BA2"/>
    <w:rsid w:val="00403320"/>
    <w:rsid w:val="00434492"/>
    <w:rsid w:val="004623C0"/>
    <w:rsid w:val="0049139D"/>
    <w:rsid w:val="00497276"/>
    <w:rsid w:val="004C4561"/>
    <w:rsid w:val="005335FA"/>
    <w:rsid w:val="006A1FD9"/>
    <w:rsid w:val="006B4B76"/>
    <w:rsid w:val="006C1EAE"/>
    <w:rsid w:val="006C22B9"/>
    <w:rsid w:val="006C3EE8"/>
    <w:rsid w:val="006F4520"/>
    <w:rsid w:val="007004A9"/>
    <w:rsid w:val="00743F4E"/>
    <w:rsid w:val="00751801"/>
    <w:rsid w:val="007A1967"/>
    <w:rsid w:val="007C1E11"/>
    <w:rsid w:val="007D51E2"/>
    <w:rsid w:val="007F424F"/>
    <w:rsid w:val="00812E21"/>
    <w:rsid w:val="00922E84"/>
    <w:rsid w:val="009309E7"/>
    <w:rsid w:val="009608B1"/>
    <w:rsid w:val="009A22A3"/>
    <w:rsid w:val="009C36F1"/>
    <w:rsid w:val="009E5090"/>
    <w:rsid w:val="009F0CE6"/>
    <w:rsid w:val="00A123A7"/>
    <w:rsid w:val="00A157A7"/>
    <w:rsid w:val="00A35F51"/>
    <w:rsid w:val="00A54807"/>
    <w:rsid w:val="00A960C9"/>
    <w:rsid w:val="00A963A7"/>
    <w:rsid w:val="00AB5F9C"/>
    <w:rsid w:val="00AB6A5A"/>
    <w:rsid w:val="00AE202F"/>
    <w:rsid w:val="00B0059F"/>
    <w:rsid w:val="00B21974"/>
    <w:rsid w:val="00BB4113"/>
    <w:rsid w:val="00BD4656"/>
    <w:rsid w:val="00BE592E"/>
    <w:rsid w:val="00C20867"/>
    <w:rsid w:val="00C30D94"/>
    <w:rsid w:val="00C504D9"/>
    <w:rsid w:val="00C53F5E"/>
    <w:rsid w:val="00C57D64"/>
    <w:rsid w:val="00C6553C"/>
    <w:rsid w:val="00C879A2"/>
    <w:rsid w:val="00CE2DA7"/>
    <w:rsid w:val="00CE54D4"/>
    <w:rsid w:val="00D06F3D"/>
    <w:rsid w:val="00D275C6"/>
    <w:rsid w:val="00D36277"/>
    <w:rsid w:val="00D62ABE"/>
    <w:rsid w:val="00D927FD"/>
    <w:rsid w:val="00DB7194"/>
    <w:rsid w:val="00DB741E"/>
    <w:rsid w:val="00DE2FAD"/>
    <w:rsid w:val="00E12DC6"/>
    <w:rsid w:val="00E21E20"/>
    <w:rsid w:val="00E3477D"/>
    <w:rsid w:val="00E366D2"/>
    <w:rsid w:val="00E70FE3"/>
    <w:rsid w:val="00E84815"/>
    <w:rsid w:val="00EF3365"/>
    <w:rsid w:val="00F34A5C"/>
    <w:rsid w:val="00F43C23"/>
    <w:rsid w:val="00F64C01"/>
    <w:rsid w:val="00F81062"/>
    <w:rsid w:val="00F9454D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Strong" w:uiPriority="22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41E"/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iPriority w:val="99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"/>
    <w:basedOn w:val="Normal"/>
    <w:link w:val="BodyTextChar"/>
    <w:qFormat/>
    <w:rsid w:val="009A22A3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aliases w:val="Body Char"/>
    <w:basedOn w:val="DefaultParagraphFont"/>
    <w:link w:val="BodyText"/>
    <w:rsid w:val="009A22A3"/>
    <w:rPr>
      <w:rFonts w:eastAsia="Times New Roman" w:cs="Times New Roman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basedOn w:val="BodyTextChar"/>
    <w:link w:val="BodyTextFirstIndent"/>
    <w:rsid w:val="00E84815"/>
    <w:rPr>
      <w:rFonts w:eastAsia="Times New Roman" w:cs="Times New Roman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  <w:style w:type="paragraph" w:styleId="BalloonText">
    <w:name w:val="Balloon Text"/>
    <w:basedOn w:val="Normal"/>
    <w:link w:val="BalloonTextChar"/>
    <w:uiPriority w:val="99"/>
    <w:semiHidden/>
    <w:unhideWhenUsed/>
    <w:rsid w:val="00D927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Strong" w:uiPriority="22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41E"/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iPriority w:val="99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"/>
    <w:basedOn w:val="Normal"/>
    <w:link w:val="BodyTextChar"/>
    <w:qFormat/>
    <w:rsid w:val="009A22A3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aliases w:val="Body Char"/>
    <w:basedOn w:val="DefaultParagraphFont"/>
    <w:link w:val="BodyText"/>
    <w:rsid w:val="009A22A3"/>
    <w:rPr>
      <w:rFonts w:eastAsia="Times New Roman" w:cs="Times New Roman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basedOn w:val="BodyTextChar"/>
    <w:link w:val="BodyTextFirstIndent"/>
    <w:rsid w:val="00E84815"/>
    <w:rPr>
      <w:rFonts w:eastAsia="Times New Roman" w:cs="Times New Roman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  <w:style w:type="paragraph" w:styleId="BalloonText">
    <w:name w:val="Balloon Text"/>
    <w:basedOn w:val="Normal"/>
    <w:link w:val="BalloonTextChar"/>
    <w:uiPriority w:val="99"/>
    <w:semiHidden/>
    <w:unhideWhenUsed/>
    <w:rsid w:val="00D927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894D-0FEE-4150-BB6F-40FEE472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724</Words>
  <Characters>3886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